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50 min class.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At t = -5: Write terms, definitions, and drawings on board (0 min)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Introduce Self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(1 min)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x:06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Introduce each person to partner, tell them why you're here in this class or at Splash in general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(2 min or when dies down)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=3 min introduction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x:08</w:t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  <w:color w:val="111111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11111"/>
          <w:sz w:val="21"/>
          <w:szCs w:val="21"/>
          <w:highlight w:val="white"/>
          <w:rtl w:val="0"/>
        </w:rPr>
        <w:t xml:space="preserve">*Subject* - The Main Theme of the piece.</w:t>
        <w:br w:type="textWrapping"/>
        <w:br w:type="textWrapping"/>
        <w:t xml:space="preserve">*Answer* - The Main Theme of the piece, modified to start on the dominant.  The answer in this piece is a Tonal Answer, meaning it is not completely identical to the subject, but modified to fit the key.</w:t>
        <w:br w:type="textWrapping"/>
        <w:br w:type="textWrapping"/>
        <w:t xml:space="preserve">*Countersubject* - a Theme which is often seen along with the Subject or Answer.  The countersubject in this piece is chromatic, meaning it doesn't stay in any one key.</w:t>
        <w:br w:type="textWrapping"/>
        <w:br w:type="textWrapping"/>
        <w:t xml:space="preserve">*Free Counterpoint* - Harmony which accompanies the subject or answer but is not the Countersubject</w:t>
        <w:br w:type="textWrapping"/>
        <w:br w:type="textWrapping"/>
        <w:t xml:space="preserve">*Exposition* - The Section in the beginning where the theme enters in each of the four voices.</w:t>
        <w:br w:type="textWrapping"/>
        <w:br w:type="textWrapping"/>
        <w:t xml:space="preserve">*Development* - The body of the piece where the theme is tossed around.</w:t>
        <w:br w:type="textWrapping"/>
        <w:br w:type="textWrapping"/>
        <w:t xml:space="preserve">*Entry* - a section of music where the subject or answer is played in some voice.</w:t>
        <w:br w:type="textWrapping"/>
        <w:br w:type="textWrapping"/>
        <w:t xml:space="preserve">*Stretto* - a section of music where there are two entries going on simultaneously in separate voices.</w:t>
        <w:br w:type="textWrapping"/>
        <w:br w:type="textWrapping"/>
        <w:t xml:space="preserve">*Episode* - a section of music where the subject or answer is not being played.</w:t>
        <w:br w:type="textWrapping"/>
        <w:br w:type="textWrapping"/>
        <w:t xml:space="preserve">*Final Entry* - The last entry.</w:t>
        <w:br w:type="textWrapping"/>
        <w:br w:type="textWrapping"/>
        <w:t xml:space="preserve">*Coda* - The Part after the final entry where the piece concludes for a final cadence.</w:t>
        <w:br w:type="textWrapping"/>
        <w:br w:type="textWrapping"/>
        <w:t xml:space="preserve">*Soprano, Alto, Tenor, and Bass* - the four voices, organized by high, medium-high, medium-low, and low pitch, respectively.</w:t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  <w:color w:val="11111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  <w:color w:val="111111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11111"/>
          <w:sz w:val="21"/>
          <w:szCs w:val="21"/>
          <w:highlight w:val="white"/>
          <w:rtl w:val="0"/>
        </w:rPr>
        <w:t xml:space="preserve">*Augmentation/Diminution* - Lengthening or shortening notes (Rhythmic augmentation)</w:t>
        <w:br w:type="textWrapping"/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  <w:color w:val="111111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11111"/>
          <w:sz w:val="21"/>
          <w:szCs w:val="21"/>
          <w:highlight w:val="white"/>
          <w:rtl w:val="0"/>
        </w:rPr>
        <w:t xml:space="preserve">*Fragmentation* - Appearance of a piece of a motif.  A "shoutout" to a motif.</w:t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  <w:color w:val="11111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  <w:color w:val="111111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11111"/>
          <w:sz w:val="21"/>
          <w:szCs w:val="21"/>
          <w:highlight w:val="white"/>
          <w:rtl w:val="0"/>
        </w:rPr>
        <w:t xml:space="preserve">*Inversion* - Appearance of a motif or subject/answer upside down.</w:t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  <w:color w:val="111111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11111"/>
          <w:sz w:val="21"/>
          <w:szCs w:val="21"/>
          <w:highlight w:val="white"/>
          <w:rtl w:val="0"/>
        </w:rPr>
        <w:br w:type="textWrapping"/>
        <w:t xml:space="preserve">*Call/Response* - Describes a section of music where a short motif is played alternatively by two or more voices.</w:t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  <w:color w:val="11111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4.99999999999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90.519765739386"/>
        <w:gridCol w:w="796.1200585651538"/>
        <w:gridCol w:w="796.1200585651538"/>
        <w:gridCol w:w="796.1200585651538"/>
        <w:gridCol w:w="796.1200585651538"/>
        <w:tblGridChange w:id="0">
          <w:tblGrid>
            <w:gridCol w:w="6190.519765739386"/>
            <w:gridCol w:w="796.1200585651538"/>
            <w:gridCol w:w="796.1200585651538"/>
            <w:gridCol w:w="796.1200585651538"/>
            <w:gridCol w:w="796.1200585651538"/>
          </w:tblGrid>
        </w:tblGridChange>
      </w:tblGrid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Little fugue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lower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upp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Subject. Answer. SATB. Entry. False Entry.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x:11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x:22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Why is a fugue interesting?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slide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x:12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x:23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Countersubject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x:14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x:25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Counterpoint.  Episode.  Modulation.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slide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x:16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x:27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Exposition, Development, Final Entry, Coda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slide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x:18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x:29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x:22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x:33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Eb major fugue.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Stretto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x:24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x:35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x:28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x:39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minor Fugue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Inversion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x:41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x:34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x:45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 Minor Fugue WTC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Augmentation/Diminution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x:36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x:47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min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x:39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x:50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Contrapunctus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Double Fugue. False Entry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x:41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x:52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x:44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x:55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=36 min case studies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x:44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Now it's your turn to see what you can hear in a fugue of your own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x1 sound with smalin 3 min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x:47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 Min Pair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x:49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4 min Share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x:55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=9 min culmination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Direct to course material (Further Material)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=50 min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x:55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